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华文中宋" w:hAnsi="华文中宋" w:eastAsia="华文中宋" w:cs="华文中宋"/>
          <w:b/>
          <w:i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 w:hAnsi="楷体" w:eastAsia="楷体" w:cs="楷体"/>
          <w:b/>
          <w:bCs/>
          <w:i w:val="0"/>
          <w:caps w:val="0"/>
          <w:color w:val="auto"/>
          <w:spacing w:val="0"/>
          <w:sz w:val="32"/>
          <w:szCs w:val="32"/>
          <w:shd w:val="clear" w:fill="FFFFFF"/>
        </w:rPr>
      </w:pPr>
      <w:r>
        <w:rPr>
          <w:rFonts w:hint="eastAsia" w:ascii="华文中宋" w:hAnsi="华文中宋" w:eastAsia="华文中宋" w:cs="华文中宋"/>
          <w:b/>
          <w:i w:val="0"/>
          <w:caps w:val="0"/>
          <w:color w:val="auto"/>
          <w:spacing w:val="0"/>
          <w:sz w:val="44"/>
          <w:szCs w:val="44"/>
          <w:shd w:val="clear" w:fill="FFFFFF"/>
        </w:rPr>
        <w:t>教育部等九部门关于印发《职业教育提质培优行动计划（2020—2023年）》的通知</w:t>
      </w:r>
      <w:r>
        <w:rPr>
          <w:rFonts w:hint="eastAsia" w:ascii="华文中宋" w:hAnsi="华文中宋" w:eastAsia="华文中宋" w:cs="华文中宋"/>
          <w:b/>
          <w:i w:val="0"/>
          <w:caps w:val="0"/>
          <w:color w:val="auto"/>
          <w:spacing w:val="0"/>
          <w:sz w:val="44"/>
          <w:szCs w:val="44"/>
          <w:shd w:val="clear" w:fill="FFFFFF"/>
        </w:rPr>
        <w:br w:type="textWrapping"/>
      </w:r>
      <w:r>
        <w:rPr>
          <w:rFonts w:hint="eastAsia" w:ascii="楷体" w:hAnsi="楷体" w:eastAsia="楷体" w:cs="楷体"/>
          <w:b/>
          <w:bCs/>
          <w:i w:val="0"/>
          <w:caps w:val="0"/>
          <w:color w:val="auto"/>
          <w:spacing w:val="0"/>
          <w:sz w:val="32"/>
          <w:szCs w:val="32"/>
          <w:shd w:val="clear" w:fill="FFFFFF"/>
        </w:rPr>
        <w:t>教职成〔2020〕7号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 w:hAnsi="楷体" w:eastAsia="楷体" w:cs="楷体"/>
          <w:b/>
          <w:bCs/>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各省、自治区、直辖市教育厅（教委）、发展改革委、工业和信息化主管部门、财政厅（局）、人力资源社会保障厅（局）、农业农村（农牧）厅（局、委）、国资委、扶贫办，新疆生产建设兵团教育局、发展改革委、工业和信息化局、财政局、人力资源社会保障局、农业农村局、国资委、扶贫办，国家税务总局各省、自治区、直辖市、计划单列市税务局，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现将《职业教育提质培优行动计划（2020—2023年）》印发给你们，请结合实际，加强协同配合，认真贯彻执行。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教育部 国家发展改革委 工业和信息化部</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财政部 人力资源社会保障部 农业农村部</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国务院国资委 国家税务总局 国务院扶贫办</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2020年9月16日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b/>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i w:val="0"/>
          <w:caps w:val="0"/>
          <w:color w:val="auto"/>
          <w:spacing w:val="0"/>
          <w:sz w:val="32"/>
          <w:szCs w:val="32"/>
        </w:rPr>
      </w:pPr>
      <w:r>
        <w:rPr>
          <w:rFonts w:hint="eastAsia" w:ascii="仿宋" w:hAnsi="仿宋" w:eastAsia="仿宋" w:cs="仿宋"/>
          <w:b/>
          <w:i w:val="0"/>
          <w:caps w:val="0"/>
          <w:color w:val="auto"/>
          <w:spacing w:val="0"/>
          <w:sz w:val="32"/>
          <w:szCs w:val="32"/>
          <w:shd w:val="clear" w:fill="FFFFFF"/>
        </w:rPr>
        <w:t>职业教育提质培优行动计划</w:t>
      </w:r>
      <w:r>
        <w:rPr>
          <w:rFonts w:hint="eastAsia" w:ascii="仿宋" w:hAnsi="仿宋" w:eastAsia="仿宋" w:cs="仿宋"/>
          <w:b/>
          <w:i w:val="0"/>
          <w:caps w:val="0"/>
          <w:color w:val="auto"/>
          <w:spacing w:val="0"/>
          <w:sz w:val="32"/>
          <w:szCs w:val="32"/>
          <w:shd w:val="clear" w:fill="FFFFFF"/>
        </w:rPr>
        <w:br w:type="textWrapping"/>
      </w:r>
      <w:r>
        <w:rPr>
          <w:rFonts w:hint="eastAsia" w:ascii="仿宋" w:hAnsi="仿宋" w:eastAsia="仿宋" w:cs="仿宋"/>
          <w:b/>
          <w:i w:val="0"/>
          <w:caps w:val="0"/>
          <w:color w:val="auto"/>
          <w:spacing w:val="0"/>
          <w:sz w:val="32"/>
          <w:szCs w:val="32"/>
          <w:shd w:val="clear" w:fill="FFFFFF"/>
        </w:rPr>
        <w:t>（2020—2023年）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为贯彻落实《国家职业教育改革实施方案》，办好公平有质量、类型特色突出的职业教育，提质培优、增值赋能、以质图强，加快推进职业教育现代化，更好地支撑我国经济社会持续健康发展，特制定职业教育提质培优行动计划（2020—2023年）（以下简称“行动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b/>
          <w:i w:val="0"/>
          <w:caps w:val="0"/>
          <w:color w:val="auto"/>
          <w:spacing w:val="0"/>
          <w:sz w:val="32"/>
          <w:szCs w:val="32"/>
          <w:shd w:val="clear" w:fill="FFFFFF"/>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以习近平新时代中国特色社会主义思想为指导，贯彻党的十九大和十九届二中、三中、四中全会精神，牢固树立新发展理念，落实高度重视、加快发展的工作方针，坚持服务高质量发展、促进高水平就业的办学方向，坚持职业教育与普通教育不同类型、同等重要的战略定位，着力夯实基础、补齐短板，着力深化改革、激发活力，加快构建纵向贯通、横向融通的中国特色现代职业教育体系，大幅提升新时代职业教育现代化水平和服务能力，为促进经济社会持续发展和提高国家竞争力提供多层次高质量的技术技能人才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shd w:val="clear" w:fill="FFFFFF"/>
        </w:rPr>
      </w:pPr>
      <w:r>
        <w:rPr>
          <w:rFonts w:hint="eastAsia" w:ascii="楷体" w:hAnsi="楷体" w:eastAsia="楷体" w:cs="楷体"/>
          <w:b/>
          <w:bCs/>
          <w:i w:val="0"/>
          <w:caps w:val="0"/>
          <w:color w:val="auto"/>
          <w:spacing w:val="0"/>
          <w:sz w:val="32"/>
          <w:szCs w:val="32"/>
          <w:shd w:val="clear" w:fill="FFFFFF"/>
        </w:rPr>
        <w:t>（二）主要目标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通过建设，职业教育与经济社会发展需求对接更加紧密、同人民群众期待更加契合、同我国综合国力和国际地位更加匹配，中国特色现代职业教育体系更加完备、制度更加健全、标准更加完善、条件更加充足、评价更加科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——职业教育发展制度基本健全，职业学校层次结构合理，分类考试招生成为高职学校招生的主渠道，职业教育国家“学分银行”投入运行。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——国务院有关部门协同配合、地方落实主责的职业教育工作机制更加顺畅，政府行业企业学校职责清晰、同向发力，政府统筹管理、社会多元办学格局更加稳固。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——职业教育与普通教育规模大体相当、相互融通，职业学校办学定位清晰，专业设置和人才供给结构不断优化，每年向社会输送数以千万计的高质量技术技能人才。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——国家、省、校三级职业教育标准体系逐步完善，职业学校教学条件基本达标，评价体系更具职教特色，教师、教材、教法改革全面深化。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——职业学校办学水平、人才培养质量和就业质量整体提升，职业教育的吸引力和社会认可度大幅提高，有效支撑地方经济社会发展和国家重大战略。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（三）基本原则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——育人为本，质量为先</w:t>
      </w:r>
      <w:r>
        <w:rPr>
          <w:rFonts w:hint="eastAsia" w:ascii="仿宋" w:hAnsi="仿宋" w:eastAsia="仿宋" w:cs="仿宋"/>
          <w:i w:val="0"/>
          <w:caps w:val="0"/>
          <w:color w:val="auto"/>
          <w:spacing w:val="0"/>
          <w:sz w:val="32"/>
          <w:szCs w:val="32"/>
          <w:shd w:val="clear" w:fill="FFFFFF"/>
        </w:rPr>
        <w:t>。加强党对职业教育工作的全面领导，推进新时代职业学校思想政治工作改革创新。深化产教融合、校企合作，强化工学结合、知行合一，健全德技并修育人机制，完善多元共治的质量保证机制，推进职业教育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——固本强基，综合改革。</w:t>
      </w:r>
      <w:r>
        <w:rPr>
          <w:rFonts w:hint="eastAsia" w:ascii="仿宋" w:hAnsi="仿宋" w:eastAsia="仿宋" w:cs="仿宋"/>
          <w:i w:val="0"/>
          <w:caps w:val="0"/>
          <w:color w:val="auto"/>
          <w:spacing w:val="0"/>
          <w:sz w:val="32"/>
          <w:szCs w:val="32"/>
          <w:shd w:val="clear" w:fill="FFFFFF"/>
        </w:rPr>
        <w:t>聚焦薄弱环节，着力补短板、强弱项，夯实职业教育发展基础。系统推进体制机制、教育教学、评价体系改革，为职业教育发展注入新动力，激发职业学校办学活力。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——标准先行，试点突破。</w:t>
      </w:r>
      <w:r>
        <w:rPr>
          <w:rFonts w:hint="eastAsia" w:ascii="仿宋" w:hAnsi="仿宋" w:eastAsia="仿宋" w:cs="仿宋"/>
          <w:i w:val="0"/>
          <w:caps w:val="0"/>
          <w:color w:val="auto"/>
          <w:spacing w:val="0"/>
          <w:sz w:val="32"/>
          <w:szCs w:val="32"/>
          <w:shd w:val="clear" w:fill="FFFFFF"/>
        </w:rPr>
        <w:t>健全国家、省、校三级标准体系，完善标准落地的工作机制。以打造创新发展高地为抓手，推进关键改革，突破瓶颈制约，打造一批职业教育优质资源和品牌，带动职业教育大改革大发展。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——地方主责，协同推进。</w:t>
      </w:r>
      <w:r>
        <w:rPr>
          <w:rFonts w:hint="eastAsia" w:ascii="仿宋" w:hAnsi="仿宋" w:eastAsia="仿宋" w:cs="仿宋"/>
          <w:i w:val="0"/>
          <w:caps w:val="0"/>
          <w:color w:val="auto"/>
          <w:spacing w:val="0"/>
          <w:sz w:val="32"/>
          <w:szCs w:val="32"/>
          <w:shd w:val="clear" w:fill="FFFFFF"/>
        </w:rPr>
        <w:t>构建政府行业企业学校协同推进职业教育高质量发展的新机制，强化省级政府统筹，加强计划执行的过程管理、检查验收和结果应用，确保各项改革措施取得实效。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b/>
          <w:i w:val="0"/>
          <w:caps w:val="0"/>
          <w:color w:val="auto"/>
          <w:spacing w:val="0"/>
          <w:sz w:val="32"/>
          <w:szCs w:val="32"/>
          <w:shd w:val="clear" w:fill="FFFFFF"/>
        </w:rPr>
        <w:t>二、重点任务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shd w:val="clear" w:fill="FFFFFF"/>
        </w:rPr>
      </w:pPr>
      <w:r>
        <w:rPr>
          <w:rFonts w:hint="eastAsia" w:ascii="楷体" w:hAnsi="楷体" w:eastAsia="楷体" w:cs="楷体"/>
          <w:b/>
          <w:bCs/>
          <w:i w:val="0"/>
          <w:caps w:val="0"/>
          <w:color w:val="auto"/>
          <w:spacing w:val="0"/>
          <w:sz w:val="32"/>
          <w:szCs w:val="32"/>
          <w:shd w:val="clear" w:fill="FFFFFF"/>
        </w:rPr>
        <w:t>（一）落实立德树人根本任务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1.推动习近平新时代中国特色社会主义思想进教材进课堂进头脑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以习近平新时代中国特色社会主义思想特别是习近平总书记关于职业教育的重要论述武装头脑、指导实践、推动工作。推进理想信念教育常态化、制度化，落实《新时代爱国主义教育实施纲要》和《新时代公民道德建设纲要》，加强党史、新中国史、改革开放史、社会主义发展史教育和爱国主义、集体主义、社会主义教育。将劳动教育纳入职业学校人才培养方案，设立劳动教育必修课程，统筹勤工俭学、实习实训、社会实践、志愿服务等环节系统开展劳动教育。加强职业道德、职业素养、职业行为习惯培养，职业精神、工匠精神、劳模精神等专题教育不少于16学时。加强艺术类公共基础必修课程建设，强化实践体验，促进学生全面发展。加强职业教育研究，加快构建中国特色职业教育的思想体系、话语体系、政策体系和实践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2.构建职业教育“三全育人”新格局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加强党委对学校思想政治工作的全面领导，落实全员全过程全方位育人，引导职业学校全面统筹各领域、各环节、各方面的育人资源和育人力量，教育引导青年学生增强爱党爱国意识，听党话、跟党走。引导专业课教师加强课程思政建设，将思政教育全面融入人才培养方案和专业课程。构建省校两级培训体系，建立辅导员职务职级“双线”晋升通道，推动辅导员专业化、职业化发展。加强中职德育工作队伍建设，办好中职学校班主任业务能力比赛。鼓励从企业中聘请劳动模范、技术能手、大国工匠、道德楷模担任兼职德育导师，建设一支阅历丰富、有亲和力、身正为范的兼职德育工作队伍。将党建和思想政治工作评价指标全面纳入学校事业发展规划、专业质量评价、人才项目评审、教学科研成果评估等。到2023年，培育200所左右“三全育人”典型学校，培育遴选100个左右名班主任工作室，遴选100个左右德育特色案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3.创新职业学校思想政治教育模式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加强中职学校思想政治、语文、历史和高职学校思想政治理论课课程建设，开足开齐开好必修课程，按照规定选用国家统编教材。高职学校应当根据全日制在校生总数，严格按照师生比不低于1:350的比例核定专职思政课教师岗位，中职学校要加大专职思政课教师配备力度。实施职业学校党建和思政工作能力提升计划，开展德育管理人员、专职思政课教师培训。改革思政课教师考核办法，将政治素质作为教师考核第一标准。遵循职业学校学生认知规律，开发遴选学生喜闻乐见的课程资源，因地制宜实施情景式、案例式、活动式等教法，建设学生真心喜爱、终生受益、体现职业教育特点的思政课程。持续开展职业学校“文明风采”系列活动。充分挖掘和利用地方、企业德育教育资源，鼓励引导校企共建德育实践基地。到2023年，培训10000名左右德育骨干管理人员、思政课专任教师，遴选100个左右思政课教师研修基地，分级培育遴选1000个左右思想政治课教学创新团队、10000个左右思想政治课示范课堂、10000个左右具有职业教育特点的课程思政教育案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caps w:val="0"/>
          <w:color w:val="auto"/>
          <w:spacing w:val="0"/>
          <w:sz w:val="32"/>
          <w:szCs w:val="32"/>
        </w:rPr>
      </w:pPr>
      <w:r>
        <w:rPr>
          <w:rFonts w:hint="eastAsia" w:ascii="楷体" w:hAnsi="楷体" w:eastAsia="楷体" w:cs="楷体"/>
          <w:b/>
          <w:bCs/>
          <w:i w:val="0"/>
          <w:iCs w:val="0"/>
          <w:caps w:val="0"/>
          <w:color w:val="auto"/>
          <w:spacing w:val="0"/>
          <w:sz w:val="32"/>
          <w:szCs w:val="32"/>
          <w:shd w:val="clear" w:fill="FFFFFF"/>
        </w:rPr>
        <w:t>（二）推进职业教育协调发展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4.强化中职教育的基础性作用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把发展中职教育作为普及高中阶段教育和建设中国特色现代职业教育体系的重要基础，保持高中阶段教育职普比大体相当。系统设计中职考试招生办法，使绝大多数城乡新增劳动力接受高中阶段教育。全面核查中职学校基本办学条件，整合“空、小、散、弱”学校，优化中职学校布局。结合实际，鼓励各地将政府投入的职业教育资源统一纳入中职学校（含技工学校、县级职业教育中心等）调配使用，提高中职学校办学效益。支持集中连片特困地区每个地市原则上至少建好办好1所符合当地经济社会发展需要的中职学校。建立普通高中和中职学校合作机制，探索课程互选、学分互认、资源互通，支持有条件的普通高中举办综合高中。加大“三区三州”等深度贫困地区的普职融通力度，发挥职业教育促进义务教育“控辍保学”作用。到2023年，中职学校教学条件基本达标，遴选1000所左右优质中职学校和3000个左右优质专业、300所左右优质技工学校和300个左右优质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5.巩固专科高职教育的主体地位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把发展专科高职教育作为优化高等教育结构和培养大国工匠、能工巧匠的重要方式，输送区域发展急需的高素质技术技能人才。不限制专科高职学校招收中职毕业生的比例，适度扩大专升本招生计划，为部分有意愿的高职（专科）毕业生提供继续深造的机会。推动各地落实职业学校毕业生在落户、就业、参加机关事业单位招聘、职称评审、职级晋升等方面与普通高校毕业生享受同等待遇。扎实推进中国特色高水平高职学校和专业建设计划，加强绩效考核与评价，建成一批高技能人才培养培训基地和技术技能创新平台。探索高职专业认证。推进专科高职学校高质量发展，遴选300所左右省域高水平高职学校和600个左右高水平专业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6.稳步发展高层次职业教育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把发展本科职业教育作为完善现代职业教育体系的关键一环，培养高素质创新型技术技能人才，畅通技术技能人才成长通道。稳步推进本科层次职业教育试点，支持符合条件的中国特色高水平高职学校建设单位试办职业教育本科专业。推动具备条件的普通本科高校向应用型转变。根据产业需要和行业特点，适度扩大专业学位硕士、博士培养规模，推动各地发展以职业需求为导向、以实践能力培养为重点、以产学研用结合为途径的专业学位研究生培养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（三）完善服务全民终身学习的制度体系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7.健全服务全民终身学习的职业教育制度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推进国家资历框架建设，建立各级各类教育培训学习成果认定、积累和转换机制。加快建设职业教育国家“学分银行”，制定学时学分记录规则，引导在校学生和社会学习者建立职业教育个人学习账号，存储、积累学习成果和技能财富。支持学校按照相关规则研制具体的学习成果转换办法，按程序受理学分兑换申请，符合条件的学生可免修部分课程或模块。支持国家开放大学体系创新发展，着力提高办学质量和水平，服务全民终身学习体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8.推动学历教育与职业培训并举并重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落实职业学校并举实施学历教育与培训的法定职责，按照育训结合、长短结合、内外结合的要求，面向在校学生和全体社会成员开展职业培训。支持职业学校承担更多培训任务，成为落实《职业技能提升行动方案（2019—2021年）》的主力军，实现优质职业学校年培训人次达到在校生规模的2倍以上。深入推进1+X证书制度试点，及时总结试点工作经验做法，提高职业技能等级证书的行业企业认可度。发挥职业教育培训评价组织在实施职业技能培训中的重要主体作用。推动更多职业学校参与1+X证书制度实施，服务学生成长和高质量就业。引导有条件的普通高校和职业学校参与企业大学建设。根据军队需要保证职业学校定向培养士官质量。支持国家开放大学办好面向军队军士的学历继续教育。依托职业院校、培训机构、农业技术推广站等机构，面向“三农”提供全产业链技术培训服务及技术支持，为脱贫致富提供持续动力。引导职业学校和龙头企业联合建设500个左右示范性职工培训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9.强化职业学校的继续教育功能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面向在职员工、现役军人、退役军人、进城务工人员、转岗人员、城镇化进程中的新市民、城乡待业人员、残疾人、农村实用人才等社会群体开展多种形式的继续教育。鼓励职业学校积极参与社区教育和老年教育，与普通高校、开放大学（广播电视大学）、独立设置成人高校、各类继续教育机构互联互通、共建共享，形成服务全民终身学习的发展合力。实施“职业教育服务终身学习质量提升行动”，遴选200个左右示范性继续教育基地、2000门左右优质继续教育网络课程，在老年教育、特殊教育、学前教育、卫生护理、文化艺术等领域，遴选500个左右社区教育示范基地和老年大学示范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（四）深化职业教育产教融合、校企合作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10.深化职业教育供给侧结构性改革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建立产业人才数据平台，发布产业人才需求报告，促进职业教育和产业人才需求精准对接。研制职业教育产教对接谱系图，指导优化职业学校和专业布局，重点服务现代制造业、现代服务业和现代农业。遴选建设一批产教融合型城市，推动试点城市建设开放型、共享型、智慧型实训基地。加大对农业农村等人才急需领域的职业教育供给，建设100所乡村振兴人才培养优质校，发挥好“国家级农村职业教育和成人教育示范县”等在服务乡村振兴战略中的重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11.深化校企合作协同育人模式改革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建好用好行业职业教育教学指导委员会，提升行业举办和指导职业教育的能力。支持职业学校根据自身特点和人才培养需要，主动与具备条件的企业在人才培养培训、技术创新、就业创业、社会服务、文化传承等方面开展合作。支持国有企业和大型民营企业举办或参与举办职业教育，将企业办学情况纳入企业社会责任报告。支持行业领军企业主导建设全国性职教集团，分领域建设服务产业高端的技术技能人才标准和培养高地。全面推行现代学徒制和企业新型学徒制，鼓励企业利用资本、技术、知识、设施、设备和管理等要素参与校企合作。培育数以万计的产教融合型企业，建立覆盖主要专业领域的教师企业实践流动站，依托国有企业、大型民企建立1000个左右示范性流动站。发挥职教集团推进企业参与职业教育办学的纽带作用，打造500个左右实体化运行的示范性职教集团（联盟）、100个左右技工教育集团（联盟）。推动建设300个左右具有辐射引领作用的高水平专业化产教融合实训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12.完善校企合作激励约束机制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健全以企业为重要主导、职业学校为重要支撑、产业关键核心技术攻关为中心任务的产教融合创新机制。围绕关键核心技术，推动公共教学资源和实训资源共建共享。支持行业组织积极参与产教融合建设试点项目。对纳入产教融合型企业建设培育范围的试点企业，兴办职业教育的投资符合规定的，可按投资额的30%抵免当年应缴教育费附加和地方教育附加。充分发挥市场配置资源作用，鼓励地方开展混合所有制、股份制办学改革试点，推动各地建立健全省级产教融合型企业认证制度，落实“金融+财政+土地+信用”的组合式激励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（五）健全职业教育考试招生制度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13.健全高职分类考试招生制度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建立健全省级统筹的高职分类考试招生制度。完善高职教育招生计划分配和考试招生办法，每年春季省级教育行政部门统一组织开展以高职学校招生为主的分类考试。分类考试录取的学生不再参加普通高考。保留高职学校通过普通高考招生的渠道，保持分类考试招生为高职学校招生的主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14.规范职业教育考试招生形式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鼓励中职毕业生通过高职分类考试报考高职学校。推动各地将技工学校纳入职业教育统一招生平台。鼓励退役军人、下岗职工、农民工和高素质农民等群体报考高职学校，可免予文化素质考试，只参加学校组织的与报考专业相关的职业适应性测试或职业技能测试。逐步取消现行的注册入学招生。规范长学制技术技能人才贯通培养，逐步取消中职本科贯通，适度扩大中职专科贯通，贯通专业以始读年龄小、培养周期长、技能要求高的专业为主。严格执行技能拔尖人才免试入学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15.完善“文化素质+职业技能”评价方式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完善高职分类考试内容和形式，推进“文化素质+职业技能”评价方式，引导不同阶段教育合理分流、协调发展，为学生接受高职教育提供多种入学方式。文化素质考试由省级教育行政部门根据《中等职业学校公共基础课课程标准》统一组织。职业技能测试分值不低于总分值的50%，考试形式以操作考试为主，须充分体现岗位技能、通用技术等内容。省级教育行政部门按照专业大类统一制定职业适应性测试标准、规定测试方式。支持有条件的省份建立中职学生学业水平测试制度。鼓励高职学校与产教融合型企业联合招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（六）实施职业教育治理能力提升行动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16.健全职业教育标准体系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发挥标准在职业教育质量提升中的基础性作用。适时修订中职学校、专科高职学校设置标准，研制本科职业学校设置标准。结合职业教育特点完善学位制度。实施职业学校教师、校长专业标准，制定“双师型”教师基本要求。统筹修（制）订衔接贯通、全面覆盖的中等、专科、本科职业教育专业目录及专业设置管理办法。构建国家、省、校三级专业教学标准体系，国家面向产业急需领域和量大面广的专业，修（制）订国家标准；各地根据经济社会发展需要和有关技术规范，补充制定区域性标准；职业学校全面落实国标和省标，开发具有校本特色的更高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17.完善办学质量监管评价机制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完善政府、行业企业、学校、社会等多方参与的质量监管评价机制。完善职业学校评价制度，把职业道德、职业素养、技术技能水平、就业质量和创业能力作为衡量人才培养质量的重要内容。研究制定职业学校办学质量考核办法，省级统筹开展职业学校办学质量考核，建立技能抽查、实习报告、毕业设计抽检等随机性检查制度。完善以章程为核心的校内规则制度体系，健全职业学校内部治理结构，深入推进职业学校教学工作诊断与改进制度建设，切实发挥学校质量保证主体作用。巩固国家、省、校三级质量年报发布制度，进一步提高质量年报编制水平和公开力度。完善职业教育督导评估办法，构建国家、省、校三级职业教育督导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18.打造高素质专业化管理队伍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强化职业学校校长队伍建设，完善选拔任用机制。落实和扩大职业学校办学自主权，健全完善职称评聘、分配制度等，支持学校在限额内自主设立内设机构，按规定自主设置岗位、自主确定用人计划、按规定自主招聘各类人才。建立国家、省、市（县）分级培训机制，组织开展职业学校校长和管理干部培训，造就一支政治过硬、品德高尚、业务精湛、治校有方的管理队伍。到2023年，集中培训5000名左右中职校长（书记）和1000名左右高职校长（书记），各级各类培训覆盖全部职业学校管理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shd w:val="clear" w:fill="FFFFFF"/>
        </w:rPr>
      </w:pPr>
      <w:r>
        <w:rPr>
          <w:rFonts w:hint="eastAsia" w:ascii="楷体" w:hAnsi="楷体" w:eastAsia="楷体" w:cs="楷体"/>
          <w:b/>
          <w:bCs/>
          <w:i w:val="0"/>
          <w:caps w:val="0"/>
          <w:color w:val="auto"/>
          <w:spacing w:val="0"/>
          <w:sz w:val="32"/>
          <w:szCs w:val="32"/>
          <w:shd w:val="clear" w:fill="FFFFFF"/>
        </w:rPr>
        <w:t>（七）实施职业教育“三教”改革攻坚行动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19.提升教师“双师”素质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根据职业教育特点核定公办职业学校教职工编制。实施新一周期“全国职业院校教师素质提高计划”，校企共建“双师型”教师（含技工院校“一体化”教师，下同）培养培训基地和教师企业实践基地，落实5年一轮的教师全员培训制度。探索有条件的优质高职学校转型为职业技术师范类院校或开办职业技术师范专业，支持高水平工科院校分专业领域培养职业教育师资，构建“双师型”教师培养体系。改革职业学校专业教师晋升和评价机制，破除“五唯”倾向，将企业生产项目实践经历、业绩成果等纳入评价标准。完善职业学校自主聘任兼职教师的办法，实施现代产业导师特聘计划，设置一定比例的特聘岗位，畅通行业企业高层次技术技能人才从教渠道，推动企业工程技术人员、高技能人才与职业学校教师双向流动。改革完善职业学校绩效工资政策。职业学校通过校企合作、技术服务、社会培训取得的收入，可按一定比例作为绩效工资来源。各级人力资源社会保障、财政部门要充分考虑职业学校承担培训任务情况，合理核定绩效工资总量和水平。对承担任务较重的职业学校，在原总量基础上及时核增所需绩效工资总量。专业教师可按国家规定在校企合作企业兼职取酬。到2023年，专业教师中“双师型”教师占比超过50%，遴选一批国家“万人计划”教学名师、360个国家级教师教学创新团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20.加强职业教育教材建设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完善职业教育教材规划、编写、审核、选用使用、评价监管机制。加强意识形态属性较强的哲学社会科学教材建设，纳入马克思主义理论研究和建设工程重点建设，做好教材统一使用工作。对接主流生产技术，注重吸收行业发展的新知识、新技术、新工艺、新方法，校企合作开发专业课教材。建立健全三年大修订、每年小修订的教材动态更新调整机制。根据职业学校学生特点创新教材形态，推行科学严谨、深入浅出、图文并茂、形式多样的活页式、工作手册式、融媒体教材。实行教材分层规划制度，引导地方建设国家规划教材领域以外的区域特色教材，在国家和省级规划教材不能满足的情况下，鼓励职业学校编写反映自身特色的校本专业教材。编写并用好中职思想政治、语文和历史统编教材。健全教材的分类审核、抽查和退出制度。到2023年，遴选10000种左右校企双元合作开发的职业教育规划教材，国家、省两级抽查教材的比例合计不低于50%，职业学校专业课程全部使用新近更新的教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21.提升职业教育专业和课程教学质量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推动依据国家战略和区域产业发展需求、专业建设水平、就业质量等合理规划引导专业设置，建立退出机制。规范人才培养方案研制发布程序，建立职业学校人才培养方案公开制度，为行业指导、企业选择、学生学习、同行交流、社会监督提供便利。加强课堂教学日常管理，规范教学秩序。推动职业学校“课堂革命”，适应生源多样化特点，将课程教学改革推向纵深。加强实践性教学，实践性教学学时原则上占总学时数50%以上，积极推行认知实习、跟岗实习、顶岗实习等多种实习方式，可根据专业实际集中或分阶段安排。完善以学习者为中心的专业和课程教学评价体系，强化实习实训考核评价。鼓励教师团队对接职业标准和工作过程，探索分工协作的模块化教学组织方式。建立健全国家、省、校三级教学能力比赛机制。遴选1000个左右职业教育“课堂革命”典型案例，职业教育教学成果奖评选向课堂教学改革倾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（八）实施职业教育信息化2.0建设行动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22.提升职业教育信息化建设水平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落实《职业院校数字校园规范》，推动各地研制校本数据中心建设指南，指导职业学校系统设计学校信息化整体解决方案。引导职业学校提升信息化基础能力，建设高速稳定的校园网络，联通校内行政教学科研学生后勤等应用系统，统筹建设一体化智能化教学、管理与服务平台。推动信息技术和智能技术深度融入学校管理全过程，大幅提高决策和管理的精准化科学化水平。落实网络安全责任制，增强网络与信息安全管控能力。遴选300所左右职业教育信息化标杆学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23.推动信息技术与教育教学深度融合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主动适应科技革命和产业革命要求，以“信息技术+”升级传统专业，及时发展数字经济催生的新兴专业。鼓励职业学校利用现代信息技术推动人才培养模式改革，满足学生的多样化学习需求，大力推进“互联网+”“智能+”教育新形态，推动教育教学变革创新。探索建设政府引导、市场参与的职业教育资源共建共享机制，服务课程开发、教学设计、教学实施、教学评价。建立健全共建共享的资源认证标准和交易机制，推进国家、省、校三级专业教学资源库建设应用，进一步扩大优质资源覆盖面。遴选100个左右示范性虚拟仿真实训基地；面向公共基础课和量大面广的专业（技能）课，分级遴选5000门左右职业教育在线精品课程。引导职业学校开展信息化全员培训，提升教师和管理人员的信息化能力，以及学生利用网络信息技术和优质在线资源进行自主学习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（九）实施职业教育服务国际产能合作行动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24.加快培养国际产能合作急需人才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加强职业学校与境外中资企业合作，支持职业学校到国（境）外办学，培育一批“鲁班工坊”，培养熟悉中华传统文化、中资企业急需的本土技术技能人才。鼓励国家开放大学建设海外学习中心，推动中国与产能合作国远程教育培训合作。统筹利用现有资源，实施“职业院校教师教学创新团队境外培训计划”，选派一大批专业带头人和骨干教师出国研修访学。鼓励引进国（境）外优质职业教育机构来华合作办学，促进国际经验的本土化、再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shd w:val="clear" w:fill="FFFFFF"/>
        </w:rPr>
      </w:pPr>
      <w:r>
        <w:rPr>
          <w:rFonts w:hint="eastAsia" w:ascii="仿宋" w:hAnsi="仿宋" w:eastAsia="仿宋" w:cs="仿宋"/>
          <w:b/>
          <w:bCs/>
          <w:i w:val="0"/>
          <w:caps w:val="0"/>
          <w:color w:val="auto"/>
          <w:spacing w:val="0"/>
          <w:sz w:val="32"/>
          <w:szCs w:val="32"/>
          <w:shd w:val="clear" w:fill="FFFFFF"/>
        </w:rPr>
        <w:t>25.提升职业教育国际影响力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推进“中文+职业技能”项目，助力中国职业教育走出去，提升国际影响力。引导职业学校与国（境）外优秀职业教育机构联合开展学术研究、标准研制、师生交流等合作项目，促进国内职业教育优秀成果海外推介。对接联合国教科文组织，积极承办世界职业教育大会，在“一带一路”沿线国家举办中国职业教育发展成果展，贡献职业教育的中国智慧、中国经验和中国方案，展示当代中国良好形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（十）实施职业教育创新发展高地建设行动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shd w:val="clear" w:fill="FFFFFF"/>
        </w:rPr>
      </w:pPr>
      <w:r>
        <w:rPr>
          <w:rFonts w:hint="eastAsia" w:ascii="仿宋" w:hAnsi="仿宋" w:eastAsia="仿宋" w:cs="仿宋"/>
          <w:b/>
          <w:bCs/>
          <w:i w:val="0"/>
          <w:caps w:val="0"/>
          <w:color w:val="auto"/>
          <w:spacing w:val="0"/>
          <w:sz w:val="32"/>
          <w:szCs w:val="32"/>
          <w:shd w:val="clear" w:fill="FFFFFF"/>
        </w:rPr>
        <w:t>26.整省推进职业教育提质培优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主动适应国家区域发展战略，在东中西部布局5个左右国家职业教育改革省域试点。按照“一地一案、分区推进”原则，在学校设置、重点项目建设等方面加大政策供给，支持试点省份探索新时代区域职业教育改革发展新模式。引导地方落实主体责任，完善地方职业教育工作部门联席会议制度，推动各部门形成工作合力，优化职业教育办学体制机制，加强治理体系和治理能力现代化建设，探索职业学校毕业生高质量就业模式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27.合力打造职业教育样板城市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国家、省、市三级推动，建设10个左右国家职业教育改革市域试点。支持地市政府把握功能区定位，加强市场化资源配置，在职业教育服务城市文明、服务城市创新、服务民生需求、服务绿色发展等领域重点突破、先行示范，率先建成与城市经济和民生相适应的现代职业教育体系，开创职业教育开放办学新格局，形成一批基层首创的改革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fill="FFFFFF"/>
        </w:rPr>
        <w:t>三、组织实施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（一）加强党的全面领导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把加强党的全面领导落实到职业教育提质培优工作的各方面全过程。全面贯彻党的教育方针，落实中央教育工作领导小组各项要求，完善省（区、市）委教育工作领导小组定期研究职业教育工作制度。按照社会主义政治家、教育家的要求选好配强职业学校领导班子。职业学校要选优配强院（系）领导班子特别是党政正职，全面开展党组织“对标争先”建设计划，促进学校各级党组织组织力全面提升。全面实施教师党支部书记“双带头人”培育工程。强化党组织在职业学校的领导核心和政治核心作用，履行好管党治党主体责任，牢牢把握学校意识形态工作领导权，引导广大师生增强“四个意识”、坚定“四个自信”、做到“两个维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shd w:val="clear" w:fill="FFFFFF"/>
        </w:rPr>
      </w:pPr>
      <w:r>
        <w:rPr>
          <w:rFonts w:hint="eastAsia" w:ascii="楷体" w:hAnsi="楷体" w:eastAsia="楷体" w:cs="楷体"/>
          <w:b/>
          <w:bCs/>
          <w:i w:val="0"/>
          <w:caps w:val="0"/>
          <w:color w:val="auto"/>
          <w:spacing w:val="0"/>
          <w:sz w:val="32"/>
          <w:szCs w:val="32"/>
          <w:shd w:val="clear" w:fill="FFFFFF"/>
        </w:rPr>
        <w:t>（二）完善职业教育财政支持机制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新增教育经费要向职业教育倾斜，逐步建立与办学规模、培养成本、办学质量相适应的财政投入制度，进一步完善职业学校生均拨款制度，合理确定生均财政拨款水平。支持地方将职业教育纳入地方政府专项债券资金支持范围。鼓励社会力量兴办职业教育，健全成本分担机制，落实举办者的投入责任，拓宽经费来源渠道。各地可通过购买服务、助学贷款、奖助学金等方式对民办职业学校予以扶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i w:val="0"/>
          <w:caps w:val="0"/>
          <w:color w:val="auto"/>
          <w:spacing w:val="0"/>
          <w:sz w:val="32"/>
          <w:szCs w:val="32"/>
          <w:shd w:val="clear" w:fill="FFFFFF"/>
        </w:rPr>
        <w:t>（三）完善协同推进机制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国务院职业教育工作部际联席会议加强对“行动计划”实施工作的指导，教育部负责实施工作的统筹协调，国务院相关部门在职责分工范围内落实相应任务。完善国家职业教育指导咨询委员会工作机制，进一步提高政府科学化决策的水平。国务院相关部门建立“行动计划”执行情况检查通报制度。各地有关部门积极承接任务项目、制定工作方案、协调支持经费、加大政策供给，将“行动计划”与“十四五”事业发展同规划、同部署、同考核，确保改革发展任务落地。</w:t>
      </w:r>
      <w:bookmarkStart w:id="0" w:name="_GoBack"/>
      <w:bookmarkEnd w:id="0"/>
      <w:r>
        <w:rPr>
          <w:rFonts w:hint="eastAsia" w:ascii="仿宋" w:hAnsi="仿宋" w:eastAsia="仿宋" w:cs="仿宋"/>
          <w:i w:val="0"/>
          <w:caps w:val="0"/>
          <w:color w:val="auto"/>
          <w:spacing w:val="0"/>
          <w:sz w:val="32"/>
          <w:szCs w:val="32"/>
          <w:shd w:val="clear" w:fill="FFFFFF"/>
        </w:rPr>
        <w:t>“行动计划”执行情况作为省级政府履行教育职责的重要内容。各地实施成效作为国家新一轮重大改革试点项目遴选的重要依据。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i w:val="0"/>
          <w:caps w:val="0"/>
          <w:color w:val="auto"/>
          <w:spacing w:val="0"/>
          <w:sz w:val="32"/>
          <w:szCs w:val="32"/>
          <w:shd w:val="clear" w:fill="FFFFFF"/>
        </w:rPr>
      </w:pPr>
      <w:r>
        <w:rPr>
          <w:rFonts w:hint="eastAsia" w:ascii="楷体" w:hAnsi="楷体" w:eastAsia="楷体" w:cs="楷体"/>
          <w:b/>
          <w:bCs/>
          <w:i w:val="0"/>
          <w:caps w:val="0"/>
          <w:color w:val="auto"/>
          <w:spacing w:val="0"/>
          <w:sz w:val="32"/>
          <w:szCs w:val="32"/>
          <w:shd w:val="clear" w:fill="FFFFFF"/>
        </w:rPr>
        <w:t>（四）营造良好发展氛围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加快推进修订和落实《中华人民共和国职业教育法》，鼓励地方因地制宜制定和颁布促进职业教育发展的地方性法规。办好全国职业院校技能大赛，发挥以赛促教促学的引领作用。办好职业教育活动周和世界青年技能日宣传活动，深入开展“大国工匠进校园”“劳模进校园”“优秀职校生校园分享”等活动。办好全民终身学习活动周，开展“百姓学习之星”和“终身学习品牌项目”等认定、宣传和展示活动。加强中央和地方主流媒体、新兴媒体对职业教育的宣传力度，打造一批形式多样的职业教育宣传品牌。鼓励职业学校建好用好新型宣传平台，讲好身边的职教故事。常态化开展职业学校校园开放、企业开放日、面向中小学生的职业体验、面向社会的便民服务、职教成果展示等宣传展示及服务活动，提升职业教育的影响力和美誉度</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z w:val="32"/>
          <w:szCs w:val="32"/>
        </w:rPr>
      </w:pPr>
    </w:p>
    <w:sectPr>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03C75"/>
    <w:rsid w:val="112A4AFC"/>
    <w:rsid w:val="116C5BED"/>
    <w:rsid w:val="307313F8"/>
    <w:rsid w:val="3EC97F5D"/>
    <w:rsid w:val="4B161FBA"/>
    <w:rsid w:val="51B03EC0"/>
    <w:rsid w:val="570B0C3E"/>
    <w:rsid w:val="578B2E52"/>
    <w:rsid w:val="714B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2020-10-08T07:32:00Z</dcterms:created>
  <dc:creator>Administrator</dc:creator>
  <cp:lastModifiedBy>木易大神</cp:lastModifiedBy>
  <dcterms:modified xsi:type="dcterms:W3CDTF">2020-10-09T08:33:58Z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