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noProof/>
          <w:sz w:val="44"/>
          <w:szCs w:val="44"/>
        </w:rPr>
        <w:drawing>
          <wp:inline distT="0" distB="0" distL="0" distR="0">
            <wp:extent cx="1952625" cy="1924685"/>
            <wp:effectExtent l="19050" t="0" r="9525" b="0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2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0266" w:rsidRDefault="00960266" w:rsidP="00960266">
      <w:pPr>
        <w:jc w:val="center"/>
        <w:rPr>
          <w:rFonts w:ascii="宋体" w:hAnsi="宋体"/>
          <w:b/>
          <w:sz w:val="72"/>
          <w:szCs w:val="72"/>
        </w:rPr>
      </w:pPr>
    </w:p>
    <w:p w:rsidR="00960266" w:rsidRDefault="00960266" w:rsidP="00960266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张家口职业技术学院</w:t>
      </w:r>
    </w:p>
    <w:p w:rsidR="00960266" w:rsidRDefault="00960266" w:rsidP="00960266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2019年就业质量年度报告</w:t>
      </w:r>
    </w:p>
    <w:p w:rsidR="00960266" w:rsidRDefault="00960266" w:rsidP="00960266">
      <w:pPr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left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left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left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left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left"/>
        <w:rPr>
          <w:rFonts w:ascii="宋体" w:hAnsi="宋体"/>
          <w:b/>
          <w:sz w:val="44"/>
          <w:szCs w:val="44"/>
        </w:rPr>
      </w:pPr>
    </w:p>
    <w:p w:rsidR="00960266" w:rsidRDefault="00960266" w:rsidP="00960266">
      <w:pPr>
        <w:jc w:val="center"/>
        <w:rPr>
          <w:rFonts w:ascii="宋体" w:hAnsi="宋体" w:cs="Arial"/>
          <w:b/>
          <w:sz w:val="36"/>
          <w:szCs w:val="36"/>
        </w:rPr>
      </w:pPr>
      <w:r>
        <w:rPr>
          <w:rFonts w:ascii="宋体" w:hAnsi="宋体" w:cs="Arial" w:hint="eastAsia"/>
          <w:b/>
          <w:sz w:val="36"/>
          <w:szCs w:val="36"/>
        </w:rPr>
        <w:t>二〇一九年十二月</w:t>
      </w:r>
    </w:p>
    <w:p w:rsidR="00960266" w:rsidRDefault="00960266" w:rsidP="00960266">
      <w:pPr>
        <w:rPr>
          <w:rFonts w:ascii="宋体" w:hAnsi="宋体" w:cs="Arial"/>
          <w:b/>
          <w:sz w:val="36"/>
          <w:szCs w:val="36"/>
        </w:rPr>
      </w:pPr>
    </w:p>
    <w:p w:rsidR="00960266" w:rsidRDefault="00960266" w:rsidP="00960266">
      <w:pPr>
        <w:rPr>
          <w:rFonts w:ascii="宋体" w:hAnsi="宋体" w:cs="Arial"/>
          <w:b/>
          <w:sz w:val="36"/>
          <w:szCs w:val="36"/>
        </w:rPr>
      </w:pPr>
    </w:p>
    <w:p w:rsidR="00960266" w:rsidRDefault="00960266" w:rsidP="00960266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960266" w:rsidRDefault="00960266" w:rsidP="00960266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目 录</w:t>
      </w:r>
    </w:p>
    <w:p w:rsidR="00960266" w:rsidRDefault="00960266" w:rsidP="00960266">
      <w:pPr>
        <w:spacing w:line="500" w:lineRule="exact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学校概况</w:t>
      </w:r>
    </w:p>
    <w:p w:rsidR="00960266" w:rsidRDefault="00960266" w:rsidP="00960266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第一部分 </w:t>
      </w:r>
      <w:r>
        <w:rPr>
          <w:rFonts w:ascii="宋体" w:hAnsi="宋体" w:hint="eastAsia"/>
          <w:b/>
          <w:bCs/>
          <w:sz w:val="28"/>
          <w:szCs w:val="28"/>
        </w:rPr>
        <w:t>就业基本情况</w:t>
      </w:r>
    </w:p>
    <w:p w:rsidR="00960266" w:rsidRDefault="00960266" w:rsidP="00960266">
      <w:pPr>
        <w:widowControl/>
        <w:spacing w:line="500" w:lineRule="exact"/>
        <w:ind w:firstLineChars="100" w:firstLine="281"/>
        <w:jc w:val="left"/>
        <w:outlineLvl w:val="2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一、毕业生规模</w:t>
      </w:r>
    </w:p>
    <w:p w:rsidR="00960266" w:rsidRDefault="00960266" w:rsidP="0096026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bCs/>
          <w:kern w:val="0"/>
          <w:sz w:val="28"/>
          <w:szCs w:val="28"/>
        </w:rPr>
        <w:t>1.</w:t>
      </w:r>
      <w:r>
        <w:rPr>
          <w:rFonts w:ascii="宋体" w:hAnsi="宋体" w:cs="宋体" w:hint="eastAsia"/>
          <w:bCs/>
          <w:sz w:val="28"/>
          <w:szCs w:val="28"/>
        </w:rPr>
        <w:t>毕业生学历、性别分布</w:t>
      </w:r>
    </w:p>
    <w:p w:rsidR="00960266" w:rsidRDefault="00960266" w:rsidP="0096026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2.毕业生专业大类分布</w:t>
      </w:r>
    </w:p>
    <w:p w:rsidR="00960266" w:rsidRDefault="00960266" w:rsidP="0096026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3.毕业生系部人数分布</w:t>
      </w:r>
    </w:p>
    <w:p w:rsidR="00960266" w:rsidRDefault="00960266" w:rsidP="0096026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4.毕业生省内外生源分布</w:t>
      </w:r>
    </w:p>
    <w:p w:rsidR="00960266" w:rsidRDefault="00960266" w:rsidP="00960266">
      <w:pPr>
        <w:widowControl/>
        <w:spacing w:line="500" w:lineRule="exact"/>
        <w:ind w:firstLineChars="100" w:firstLine="281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二、毕业生毕业去向</w:t>
      </w:r>
    </w:p>
    <w:p w:rsidR="00960266" w:rsidRDefault="00960266" w:rsidP="00960266">
      <w:pPr>
        <w:spacing w:line="500" w:lineRule="exact"/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1.毕业生毕业去向分布</w:t>
      </w:r>
    </w:p>
    <w:p w:rsidR="00960266" w:rsidRDefault="00960266" w:rsidP="00960266">
      <w:pPr>
        <w:spacing w:line="500" w:lineRule="exact"/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2.毕业生分系部就业率</w:t>
      </w:r>
    </w:p>
    <w:p w:rsidR="00960266" w:rsidRDefault="00960266" w:rsidP="00960266">
      <w:pPr>
        <w:spacing w:line="500" w:lineRule="exact"/>
        <w:ind w:firstLineChars="100" w:firstLine="281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三、毕业生就业流向</w:t>
      </w:r>
    </w:p>
    <w:p w:rsidR="00960266" w:rsidRDefault="00960266" w:rsidP="00960266">
      <w:pPr>
        <w:spacing w:line="500" w:lineRule="exact"/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1.毕业生就业地域流向总体分布</w:t>
      </w:r>
    </w:p>
    <w:p w:rsidR="00960266" w:rsidRDefault="00960266" w:rsidP="00960266">
      <w:pPr>
        <w:spacing w:line="500" w:lineRule="exact"/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2.毕业生就业行业分布</w:t>
      </w:r>
    </w:p>
    <w:p w:rsidR="00960266" w:rsidRDefault="00960266" w:rsidP="00960266">
      <w:pPr>
        <w:spacing w:line="500" w:lineRule="exact"/>
        <w:ind w:leftChars="257" w:left="540" w:firstLineChars="7" w:firstLine="2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3.毕业生就业单位性质情况</w:t>
      </w:r>
    </w:p>
    <w:p w:rsidR="00960266" w:rsidRDefault="00960266" w:rsidP="00960266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第二部分</w:t>
      </w:r>
      <w:r>
        <w:rPr>
          <w:rFonts w:ascii="宋体" w:hAnsi="宋体" w:cs="宋体" w:hint="eastAsia"/>
          <w:b/>
          <w:bCs/>
          <w:sz w:val="28"/>
          <w:szCs w:val="28"/>
        </w:rPr>
        <w:t>就业创业主要特点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一、就业工作</w:t>
      </w:r>
    </w:p>
    <w:p w:rsidR="00960266" w:rsidRDefault="00960266" w:rsidP="00960266">
      <w:pPr>
        <w:spacing w:line="500" w:lineRule="exact"/>
        <w:ind w:firstLineChars="98" w:firstLine="274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二、校企合作</w:t>
      </w:r>
    </w:p>
    <w:p w:rsidR="00960266" w:rsidRDefault="00960266" w:rsidP="00960266">
      <w:pPr>
        <w:autoSpaceDE w:val="0"/>
        <w:autoSpaceDN w:val="0"/>
        <w:adjustRightInd w:val="0"/>
        <w:spacing w:line="500" w:lineRule="exact"/>
        <w:ind w:firstLineChars="98" w:firstLine="274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三、创新</w:t>
      </w:r>
      <w:r>
        <w:rPr>
          <w:rFonts w:ascii="宋体" w:hAnsi="宋体" w:cs="宋体" w:hint="eastAsia"/>
          <w:bCs/>
          <w:sz w:val="28"/>
          <w:szCs w:val="28"/>
        </w:rPr>
        <w:t>创业工作</w:t>
      </w:r>
    </w:p>
    <w:p w:rsidR="00960266" w:rsidRDefault="00960266" w:rsidP="00960266">
      <w:pPr>
        <w:ind w:firstLineChars="98" w:firstLine="274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四、毕业生、用人单位对学校职业指导与就业服务工作的评价</w:t>
      </w:r>
    </w:p>
    <w:p w:rsidR="00960266" w:rsidRDefault="00960266" w:rsidP="00960266">
      <w:pPr>
        <w:spacing w:line="50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第三部分</w:t>
      </w:r>
      <w:r>
        <w:rPr>
          <w:rFonts w:ascii="宋体" w:hAnsi="宋体" w:cs="宋体" w:hint="eastAsia"/>
          <w:b/>
          <w:bCs/>
          <w:sz w:val="28"/>
          <w:szCs w:val="28"/>
        </w:rPr>
        <w:t>就业相关分析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一、毕业生月收入薪资区间分析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二、专业相关度分析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三、毕业生工作所在地分析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四、毕业生享受社会保障分析</w:t>
      </w:r>
    </w:p>
    <w:p w:rsidR="00960266" w:rsidRDefault="00960266" w:rsidP="00960266">
      <w:pPr>
        <w:ind w:firstLineChars="98" w:firstLine="274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五、毕业生工作单位变动分析</w:t>
      </w:r>
    </w:p>
    <w:p w:rsidR="00960266" w:rsidRDefault="00960266" w:rsidP="00960266">
      <w:pPr>
        <w:ind w:firstLineChars="98" w:firstLine="274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六、毕业生就业现状满意度分析</w:t>
      </w:r>
    </w:p>
    <w:p w:rsidR="00960266" w:rsidRDefault="00960266" w:rsidP="00960266">
      <w:pPr>
        <w:spacing w:line="500" w:lineRule="exact"/>
        <w:ind w:firstLineChars="100" w:firstLine="28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lastRenderedPageBreak/>
        <w:t>七、用人单位对毕业生的评价</w:t>
      </w:r>
    </w:p>
    <w:p w:rsidR="00960266" w:rsidRDefault="00960266" w:rsidP="00960266">
      <w:pPr>
        <w:spacing w:line="500" w:lineRule="exac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第四部分</w:t>
      </w:r>
      <w:r>
        <w:rPr>
          <w:rFonts w:ascii="宋体" w:hAnsi="宋体" w:cs="宋体" w:hint="eastAsia"/>
          <w:b/>
          <w:bCs/>
          <w:sz w:val="28"/>
          <w:szCs w:val="28"/>
        </w:rPr>
        <w:t>发展趋势分析</w:t>
      </w:r>
    </w:p>
    <w:p w:rsidR="00960266" w:rsidRDefault="00960266" w:rsidP="00960266">
      <w:pPr>
        <w:spacing w:line="50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第五部分 就业对教育教学的反馈</w:t>
      </w:r>
    </w:p>
    <w:p w:rsidR="00960266" w:rsidRDefault="00960266" w:rsidP="00960266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毕业生对影响就业及职业发展的因素反馈</w:t>
      </w:r>
    </w:p>
    <w:p w:rsidR="00960266" w:rsidRDefault="00960266" w:rsidP="00960266">
      <w:pPr>
        <w:autoSpaceDE w:val="0"/>
        <w:autoSpaceDN w:val="0"/>
        <w:adjustRightInd w:val="0"/>
        <w:ind w:leftChars="66" w:left="139" w:firstLineChars="49" w:firstLine="137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二、</w:t>
      </w:r>
      <w:r>
        <w:rPr>
          <w:rFonts w:ascii="宋体" w:hAnsi="宋体" w:cs="ArialUnicodeMS" w:hint="eastAsia"/>
          <w:kern w:val="0"/>
          <w:sz w:val="28"/>
          <w:szCs w:val="28"/>
        </w:rPr>
        <w:t xml:space="preserve">毕业生对教育教学工作的综合评价 </w:t>
      </w:r>
    </w:p>
    <w:p w:rsidR="00960266" w:rsidRDefault="00960266" w:rsidP="00960266">
      <w:pPr>
        <w:autoSpaceDE w:val="0"/>
        <w:autoSpaceDN w:val="0"/>
        <w:adjustRightInd w:val="0"/>
        <w:ind w:firstLineChars="98" w:firstLine="274"/>
        <w:jc w:val="left"/>
        <w:rPr>
          <w:rFonts w:ascii="宋体" w:hAnsi="宋体" w:cs="ArialUnicodeMS"/>
          <w:kern w:val="0"/>
          <w:sz w:val="28"/>
          <w:szCs w:val="28"/>
        </w:rPr>
      </w:pPr>
      <w:r>
        <w:rPr>
          <w:rFonts w:ascii="宋体" w:hAnsi="宋体" w:cs="ArialUnicodeMS" w:hint="eastAsia"/>
          <w:kern w:val="0"/>
          <w:sz w:val="28"/>
          <w:szCs w:val="28"/>
        </w:rPr>
        <w:t>三、学校针对教育教学改进的具体措施</w:t>
      </w:r>
    </w:p>
    <w:p w:rsidR="00960266" w:rsidRDefault="00960266" w:rsidP="00960266">
      <w:pPr>
        <w:spacing w:line="400" w:lineRule="exact"/>
        <w:ind w:firstLineChars="200" w:firstLine="560"/>
        <w:rPr>
          <w:rFonts w:ascii="宋体" w:hAnsi="宋体"/>
          <w:sz w:val="28"/>
          <w:szCs w:val="28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spacing w:line="400" w:lineRule="exact"/>
        <w:jc w:val="left"/>
        <w:rPr>
          <w:rFonts w:ascii="宋体" w:hAnsi="宋体"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lastRenderedPageBreak/>
        <w:t>学校概况</w:t>
      </w:r>
    </w:p>
    <w:p w:rsidR="00960266" w:rsidRDefault="00960266" w:rsidP="00960266">
      <w:pPr>
        <w:pStyle w:val="a5"/>
        <w:shd w:val="clear" w:color="auto" w:fill="FFFFFF"/>
        <w:spacing w:beforeAutospacing="0" w:afterAutospacing="0" w:line="600" w:lineRule="exact"/>
        <w:ind w:firstLineChars="200" w:firstLine="560"/>
        <w:jc w:val="both"/>
        <w:rPr>
          <w:bCs/>
          <w:kern w:val="2"/>
          <w:sz w:val="28"/>
          <w:szCs w:val="28"/>
        </w:rPr>
      </w:pPr>
      <w:r>
        <w:rPr>
          <w:rFonts w:hint="eastAsia"/>
          <w:bCs/>
          <w:kern w:val="2"/>
          <w:sz w:val="28"/>
          <w:szCs w:val="28"/>
        </w:rPr>
        <w:t>张家口职业技术学院的前身是张家口大学，1997年经教育部批准更名为“张家口职业技术学院”，是全国首批启动的高职院校之一。2001年根据张家口市大中专院校布局调整的精神，学院与国家级重点中专----张家口市农业机械工程学校合并，组建成新的张家口职业技术学院，2004年省部级重点中专----张家口工业交通学校并入学院。学院是河北省文明校园、文明单位、张家口市文明单位。</w:t>
      </w:r>
    </w:p>
    <w:p w:rsidR="00960266" w:rsidRDefault="00960266" w:rsidP="00960266">
      <w:pPr>
        <w:spacing w:line="600" w:lineRule="exact"/>
        <w:ind w:firstLine="570"/>
        <w:jc w:val="left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学院在多年的发展历程中，始终伴随地方社会经济发展前行，累计培养出83000余名毕业生，活跃在装备制造、信息技术、新型能源、机械加工、交通运输、基础设施等生产、建设、服务、管理的第一线，其中有270余名处级以上党政领导干部和12000余名活跃在企业生产管理一线的班组长、车间主任、行业企业负责人及一大批技术技能型人才，成为区域经济社会发展的不可或缺的中坚力量。</w:t>
      </w:r>
    </w:p>
    <w:p w:rsidR="00960266" w:rsidRDefault="00960266" w:rsidP="00960266">
      <w:pPr>
        <w:widowControl/>
        <w:shd w:val="clear" w:color="auto" w:fill="FFFFFF"/>
        <w:spacing w:line="600" w:lineRule="exact"/>
        <w:ind w:firstLine="642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学院设有汽车工程、信息工程、机械工程、电气工程、土木工程、应用外语、装饰艺术、经济管理 8个系和基础（体艺）、社科2个部。</w:t>
      </w:r>
    </w:p>
    <w:p w:rsidR="00960266" w:rsidRDefault="00960266" w:rsidP="00960266">
      <w:pPr>
        <w:spacing w:line="600" w:lineRule="exact"/>
        <w:ind w:firstLineChars="200" w:firstLine="560"/>
        <w:rPr>
          <w:rFonts w:ascii="宋体" w:hAnsi="宋体" w:cs="宋体"/>
          <w:bCs/>
          <w:sz w:val="28"/>
          <w:szCs w:val="28"/>
        </w:rPr>
      </w:pPr>
      <w:r>
        <w:rPr>
          <w:rFonts w:ascii="宋体" w:hAnsi="宋体" w:cs="宋体" w:hint="eastAsia"/>
          <w:bCs/>
          <w:sz w:val="28"/>
          <w:szCs w:val="28"/>
        </w:rPr>
        <w:t>近年来，学院党委紧紧依靠全体教职工，团结一致，积极进取，在确立的建设特色鲜明一流高职院校的目标指引下，科学编制学院事业发展规划，明确了主要任务和具体措施，坚持走“内涵式、开放型、稳规模、提质量，强特色、重品牌”发展道路，以“立足张家口，面向京津冀,服务于新能源、高端装备制造、新一代信息技术、交通运输、文化旅游及现代服务等主导产业”为办学定位，紧紧抓住“京津冀协同发展”、“冬奥会筹办”、“张家口建设国家可再生能源示范区”</w:t>
      </w:r>
      <w:r>
        <w:rPr>
          <w:rFonts w:ascii="宋体" w:hAnsi="宋体" w:cs="宋体" w:hint="eastAsia"/>
          <w:bCs/>
          <w:sz w:val="28"/>
          <w:szCs w:val="28"/>
        </w:rPr>
        <w:lastRenderedPageBreak/>
        <w:t>等历史机遇，以党的建设为统领，以“立德树人”为根本，切实提高教育教学质量，全面提升学院综合实力与办学水平,办学空间、办学规模、内涵建设诸方面均取得了较好的成绩：学院与北京工业职业技术学院被教育部确定为京津冀协同发展“结对子”院校；学院建筑信息模型（BIM）、Web前端开发、汽车运用与维修、智能新能源汽车三个领域4个专业方向是国家首批“1+X”证书制度试点;学院拥有机电一体化、道路桥梁工程技术2个国家财政支持的高职院校提升服务产业能力建设专业；汽车检测与维修技术、机电一体化技术2个省级示范专业；道路桥梁工程技术专业、移动通讯技术专业2个“省级骨干专业建设项目”；《数控加工编程及操作》、《汽车发动机技术及检修》2门省级精品课。学院建有国家级电气自动化技术（新能源方向）实训基地、国家级汽修实训基地和省级机电实训基地，是河北省高校毕业生就业（创业）服务基地。</w:t>
      </w:r>
    </w:p>
    <w:p w:rsidR="00960266" w:rsidRDefault="00960266" w:rsidP="00960266">
      <w:pPr>
        <w:jc w:val="center"/>
        <w:rPr>
          <w:rFonts w:ascii="宋体" w:hAnsi="宋体" w:cs="ArialUnicodeMS"/>
          <w:kern w:val="0"/>
          <w:sz w:val="28"/>
          <w:szCs w:val="28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p w:rsidR="00960266" w:rsidRPr="004565E8" w:rsidRDefault="00960266" w:rsidP="00960266">
      <w:pPr>
        <w:jc w:val="center"/>
        <w:rPr>
          <w:rFonts w:ascii="宋体" w:hAnsi="宋体"/>
          <w:b/>
          <w:sz w:val="32"/>
          <w:szCs w:val="32"/>
        </w:rPr>
      </w:pPr>
    </w:p>
    <w:sectPr w:rsidR="00960266" w:rsidRPr="004565E8" w:rsidSect="00EC7A2C">
      <w:footerReference w:type="even" r:id="rId8"/>
      <w:footerReference w:type="default" r:id="rId9"/>
      <w:pgSz w:w="11906" w:h="16838"/>
      <w:pgMar w:top="1440" w:right="1797" w:bottom="1440" w:left="1797" w:header="851" w:footer="992" w:gutter="0"/>
      <w:pgNumType w:start="1" w:chapStyle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2E0B" w:rsidRDefault="005E2E0B" w:rsidP="00960266">
      <w:r>
        <w:separator/>
      </w:r>
    </w:p>
  </w:endnote>
  <w:endnote w:type="continuationSeparator" w:id="1">
    <w:p w:rsidR="005E2E0B" w:rsidRDefault="005E2E0B" w:rsidP="009602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3578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7A2C" w:rsidRDefault="005E2E0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A2C" w:rsidRDefault="0003578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015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565E8">
      <w:rPr>
        <w:rStyle w:val="a7"/>
        <w:noProof/>
      </w:rPr>
      <w:t>4</w:t>
    </w:r>
    <w:r>
      <w:rPr>
        <w:rStyle w:val="a7"/>
      </w:rPr>
      <w:fldChar w:fldCharType="end"/>
    </w:r>
  </w:p>
  <w:p w:rsidR="00EC7A2C" w:rsidRDefault="005E2E0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2E0B" w:rsidRDefault="005E2E0B" w:rsidP="00960266">
      <w:r>
        <w:separator/>
      </w:r>
    </w:p>
  </w:footnote>
  <w:footnote w:type="continuationSeparator" w:id="1">
    <w:p w:rsidR="005E2E0B" w:rsidRDefault="005E2E0B" w:rsidP="009602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56B0"/>
    <w:multiLevelType w:val="multilevel"/>
    <w:tmpl w:val="154656B0"/>
    <w:lvl w:ilvl="0">
      <w:start w:val="1"/>
      <w:numFmt w:val="decimal"/>
      <w:lvlText w:val="%1."/>
      <w:lvlJc w:val="left"/>
      <w:pPr>
        <w:tabs>
          <w:tab w:val="left" w:pos="920"/>
        </w:tabs>
        <w:ind w:left="9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abstractNum w:abstractNumId="1">
    <w:nsid w:val="1BB82015"/>
    <w:multiLevelType w:val="multilevel"/>
    <w:tmpl w:val="1BB82015"/>
    <w:lvl w:ilvl="0">
      <w:start w:val="1"/>
      <w:numFmt w:val="japaneseCounting"/>
      <w:lvlText w:val="%1、"/>
      <w:lvlJc w:val="left"/>
      <w:pPr>
        <w:ind w:left="995" w:hanging="72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1115" w:hanging="420"/>
      </w:pPr>
    </w:lvl>
    <w:lvl w:ilvl="2">
      <w:start w:val="1"/>
      <w:numFmt w:val="lowerRoman"/>
      <w:lvlText w:val="%3."/>
      <w:lvlJc w:val="right"/>
      <w:pPr>
        <w:ind w:left="1535" w:hanging="420"/>
      </w:pPr>
    </w:lvl>
    <w:lvl w:ilvl="3">
      <w:start w:val="1"/>
      <w:numFmt w:val="decimal"/>
      <w:lvlText w:val="%4."/>
      <w:lvlJc w:val="left"/>
      <w:pPr>
        <w:ind w:left="1955" w:hanging="420"/>
      </w:pPr>
    </w:lvl>
    <w:lvl w:ilvl="4">
      <w:start w:val="1"/>
      <w:numFmt w:val="lowerLetter"/>
      <w:lvlText w:val="%5)"/>
      <w:lvlJc w:val="left"/>
      <w:pPr>
        <w:ind w:left="2375" w:hanging="420"/>
      </w:pPr>
    </w:lvl>
    <w:lvl w:ilvl="5">
      <w:start w:val="1"/>
      <w:numFmt w:val="lowerRoman"/>
      <w:lvlText w:val="%6."/>
      <w:lvlJc w:val="right"/>
      <w:pPr>
        <w:ind w:left="2795" w:hanging="420"/>
      </w:pPr>
    </w:lvl>
    <w:lvl w:ilvl="6">
      <w:start w:val="1"/>
      <w:numFmt w:val="decimal"/>
      <w:lvlText w:val="%7."/>
      <w:lvlJc w:val="left"/>
      <w:pPr>
        <w:ind w:left="3215" w:hanging="420"/>
      </w:pPr>
    </w:lvl>
    <w:lvl w:ilvl="7">
      <w:start w:val="1"/>
      <w:numFmt w:val="lowerLetter"/>
      <w:lvlText w:val="%8)"/>
      <w:lvlJc w:val="left"/>
      <w:pPr>
        <w:ind w:left="3635" w:hanging="420"/>
      </w:pPr>
    </w:lvl>
    <w:lvl w:ilvl="8">
      <w:start w:val="1"/>
      <w:numFmt w:val="lowerRoman"/>
      <w:lvlText w:val="%9."/>
      <w:lvlJc w:val="right"/>
      <w:pPr>
        <w:ind w:left="4055" w:hanging="420"/>
      </w:pPr>
    </w:lvl>
  </w:abstractNum>
  <w:abstractNum w:abstractNumId="2">
    <w:nsid w:val="45F16A7F"/>
    <w:multiLevelType w:val="multilevel"/>
    <w:tmpl w:val="45F16A7F"/>
    <w:lvl w:ilvl="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2" w:hanging="420"/>
      </w:p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B21537C"/>
    <w:multiLevelType w:val="multilevel"/>
    <w:tmpl w:val="5B21537C"/>
    <w:lvl w:ilvl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0266"/>
    <w:rsid w:val="00035782"/>
    <w:rsid w:val="00280156"/>
    <w:rsid w:val="004565E8"/>
    <w:rsid w:val="005E2E0B"/>
    <w:rsid w:val="00960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02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0266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602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0266"/>
    <w:rPr>
      <w:sz w:val="18"/>
      <w:szCs w:val="18"/>
    </w:rPr>
  </w:style>
  <w:style w:type="paragraph" w:styleId="a5">
    <w:name w:val="Normal (Web)"/>
    <w:basedOn w:val="a"/>
    <w:uiPriority w:val="99"/>
    <w:rsid w:val="00960266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Title"/>
    <w:basedOn w:val="a"/>
    <w:next w:val="a"/>
    <w:link w:val="Char1"/>
    <w:uiPriority w:val="99"/>
    <w:qFormat/>
    <w:rsid w:val="00960266"/>
    <w:pPr>
      <w:widowControl/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basedOn w:val="a0"/>
    <w:link w:val="a6"/>
    <w:uiPriority w:val="99"/>
    <w:rsid w:val="00960266"/>
    <w:rPr>
      <w:rFonts w:ascii="Cambria" w:eastAsia="宋体" w:hAnsi="Cambria" w:cs="Times New Roman"/>
      <w:b/>
      <w:bCs/>
      <w:sz w:val="32"/>
      <w:szCs w:val="32"/>
    </w:rPr>
  </w:style>
  <w:style w:type="character" w:styleId="a7">
    <w:name w:val="page number"/>
    <w:basedOn w:val="a0"/>
    <w:qFormat/>
    <w:rsid w:val="00960266"/>
  </w:style>
  <w:style w:type="paragraph" w:customStyle="1" w:styleId="a8">
    <w:name w:val="报告正文样式"/>
    <w:basedOn w:val="a"/>
    <w:link w:val="Char2"/>
    <w:qFormat/>
    <w:rsid w:val="00960266"/>
    <w:pPr>
      <w:widowControl/>
      <w:spacing w:beforeLines="50" w:afterLines="50" w:line="360" w:lineRule="auto"/>
      <w:ind w:firstLineChars="200" w:firstLine="480"/>
    </w:pPr>
    <w:rPr>
      <w:rFonts w:ascii="宋体" w:hAnsi="宋体" w:cs="宋体"/>
      <w:color w:val="000000"/>
      <w:kern w:val="0"/>
      <w:sz w:val="24"/>
      <w:szCs w:val="21"/>
    </w:rPr>
  </w:style>
  <w:style w:type="character" w:customStyle="1" w:styleId="Char2">
    <w:name w:val="报告正文样式 Char"/>
    <w:basedOn w:val="a0"/>
    <w:link w:val="a8"/>
    <w:qFormat/>
    <w:locked/>
    <w:rsid w:val="00960266"/>
    <w:rPr>
      <w:rFonts w:ascii="宋体" w:eastAsia="宋体" w:hAnsi="宋体" w:cs="宋体"/>
      <w:color w:val="000000"/>
      <w:kern w:val="0"/>
      <w:sz w:val="24"/>
      <w:szCs w:val="21"/>
    </w:rPr>
  </w:style>
  <w:style w:type="paragraph" w:styleId="a9">
    <w:name w:val="No Spacing"/>
    <w:uiPriority w:val="1"/>
    <w:qFormat/>
    <w:rsid w:val="009602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11">
    <w:name w:val="无间隔11"/>
    <w:uiPriority w:val="1"/>
    <w:qFormat/>
    <w:rsid w:val="00960266"/>
    <w:pPr>
      <w:widowControl w:val="0"/>
      <w:jc w:val="both"/>
    </w:pPr>
    <w:rPr>
      <w:rFonts w:ascii="Calibri" w:eastAsia="宋体" w:hAnsi="Calibri" w:cs="Times New Roman"/>
    </w:rPr>
  </w:style>
  <w:style w:type="paragraph" w:styleId="aa">
    <w:name w:val="Balloon Text"/>
    <w:basedOn w:val="a"/>
    <w:link w:val="Char3"/>
    <w:uiPriority w:val="99"/>
    <w:semiHidden/>
    <w:unhideWhenUsed/>
    <w:rsid w:val="00960266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9602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2019-12-31T04:25:00Z</dcterms:created>
  <dcterms:modified xsi:type="dcterms:W3CDTF">2020-01-02T03:00:00Z</dcterms:modified>
</cp:coreProperties>
</file>